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3" w:rsidRPr="009E10C7" w:rsidRDefault="00174833" w:rsidP="00174833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0C7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</w:t>
      </w:r>
      <w:bookmarkStart w:id="0" w:name="_GoBack"/>
      <w:bookmarkEnd w:id="0"/>
      <w:r w:rsidRPr="001D4B36">
        <w:rPr>
          <w:rFonts w:ascii="Times New Roman" w:hAnsi="Times New Roman" w:cs="Times New Roman"/>
          <w:sz w:val="26"/>
          <w:szCs w:val="26"/>
        </w:rPr>
        <w:t xml:space="preserve">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:rsidR="00174833" w:rsidRPr="001D4B36" w:rsidRDefault="00174833" w:rsidP="0017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е) палата, отделение и др. (в зависимости от того, как ведется учет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организациях) в учреждениях социального и медицинского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назначения (домах ребенка, детских домах, школах-интернатах для детей сирот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:rsidR="00174833" w:rsidRPr="001D4B36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:rsidR="00174833" w:rsidRPr="0002126E" w:rsidRDefault="00174833" w:rsidP="00174833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lastRenderedPageBreak/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:rsidR="00174833" w:rsidRPr="0002126E" w:rsidRDefault="00174833" w:rsidP="0017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2 настоящего сборника приведена для сравнения численность населения России по прошлым переписям. Содержание постоянного населения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переписях за послевоенные годы в методологическом отношении отличается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от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содержания постоянного населения переписей 2002, 2010 и 2020 годов. Это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связано в основном с различными временными критериями отнесения отдельных категорий населения к временно отсутствующим, постоянно проживающим и выбывшим из места постоянного жительства. Так, при переписи населения 1989 года выехавшие на временную или сезонную работу,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командировку, на производственную практику, краткосрочную учебу считались временно отсутствовавшими, если их отсутствие не превышало 6 месяцев.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Выехавшие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 6 месяцев и более учитывались как постоянное население по новому адресу. В 2020 году, также как в 2002 и 2010 годах, этот временной ценз составил 1 год. Увеличение срока временного отсутствия с 6 месяцев до 1 года было вызвано повышением подвижности населения и возрастанием объемов как внутренней, так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и внешней трудовой миграции.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 таблице 3 представлены данные о числе муниципальных образований, межселенных территорий и населенных пунктов по субъектам Российской Федерации.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4 приводятся сводные данные о численности городского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сельского населения по полу по субъектам Российской Федерации в составе федеральных округов.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таблице 5 представлены данные о численности населения России, федеральных округов, субъектов Российской Федерации, городских округов, муниципальных районов, муниципальных округов, городских и сельских поселений, городских населенных пунктов, сельских населенных пунктов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населением 3000 человек и более.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 таблицах 6-11 приводятся группировки городских округов, муниципальных районов и округов, городских и сельских поселений, городских 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сельских населенных пунктов по численности населения по субъектам Российской Федерации. В связи с особой структурой город федерального значения Севастополь состоит из муниципальных округов, которые включают в себя городские и сельские населенные пункты, количество которых отражено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соответствующих </w:t>
      </w:r>
      <w:proofErr w:type="spell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группировочных</w:t>
      </w:r>
      <w:proofErr w:type="spell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таблицах.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Разработка итогов перепис</w:t>
      </w:r>
      <w:r>
        <w:rPr>
          <w:rFonts w:ascii="Times New Roman" w:hAnsi="Times New Roman" w:cs="Times New Roman"/>
          <w:color w:val="221E1F"/>
          <w:sz w:val="26"/>
          <w:szCs w:val="26"/>
        </w:rPr>
        <w:t>и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населения проводилась только в соответствии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муниципальным делением, тогда как итоги переписей населения, проводившихся в 2010 году и ранее, разрабатывались в соответствии с административно- территориальным делением субъектов Российской Федерации. При этом итоги Всероссийской переписи населения 2010 года формировались как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административно-территориальному делению, так и по муниципальным образованиям субъектов Российской Федерации.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После переписи 2010 года в территориальной организации местного самоуправления страны произошли следующие изменения: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1.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Определены уточняющие критерии для наделения территории статусом городского округа: в состав территории городского округа входят один или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несколько городов и (или) иных городских населенных пунктов, не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являющихся муниципальными образованиями, и территории, предназначенные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развития социальной, транспортной и иной инфраструктуры городского округа, размер которых не может превышать в два и более раза площадь 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>территорий городов и (или) иных городских населенных пунктов, входящих в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 (Федеральный закон от 01.05.2019 </w:t>
      </w:r>
      <w:r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87-ФЗ); </w:t>
      </w:r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2.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Введено новое понятие «муниципальный округ»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 (Федеральный закон от 01.05.2019 </w:t>
      </w:r>
      <w:r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87-ФЗ); </w:t>
      </w:r>
      <w:proofErr w:type="gramEnd"/>
    </w:p>
    <w:p w:rsidR="00174833" w:rsidRPr="0002126E" w:rsidRDefault="00174833" w:rsidP="0017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3. Введено новое понятие «внутригородской район» - внутригородское муниципальное образование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на части территории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городского округа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внутригородским делением (Федеральный закон от 27.05.2014 </w:t>
      </w:r>
      <w:r>
        <w:rPr>
          <w:rFonts w:ascii="Times New Roman" w:hAnsi="Times New Roman" w:cs="Times New Roman"/>
          <w:color w:val="221E1F"/>
          <w:sz w:val="26"/>
          <w:szCs w:val="26"/>
        </w:rPr>
        <w:t>№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136-ФЗ). </w:t>
      </w:r>
    </w:p>
    <w:p w:rsidR="00174833" w:rsidRDefault="00174833" w:rsidP="0017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F49A4">
        <w:rPr>
          <w:rFonts w:ascii="Times New Roman" w:hAnsi="Times New Roman" w:cs="Times New Roman"/>
          <w:b/>
          <w:color w:val="221E1F"/>
          <w:sz w:val="26"/>
          <w:szCs w:val="26"/>
        </w:rPr>
        <w:t>Городское и сельское население.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174833" w:rsidRDefault="00174833" w:rsidP="00174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74833" w:rsidRPr="00751BD9" w:rsidRDefault="00174833" w:rsidP="00174833">
      <w:pPr>
        <w:spacing w:after="200" w:line="276" w:lineRule="auto"/>
      </w:pPr>
    </w:p>
    <w:p w:rsidR="00174833" w:rsidRDefault="00174833" w:rsidP="00174833"/>
    <w:p w:rsidR="00174833" w:rsidRDefault="00174833" w:rsidP="00174833"/>
    <w:p w:rsidR="00466B70" w:rsidRDefault="00466B70"/>
    <w:sectPr w:rsidR="0046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F"/>
    <w:rsid w:val="00174833"/>
    <w:rsid w:val="00466B70"/>
    <w:rsid w:val="009E10C7"/>
    <w:rsid w:val="00B3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833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833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3036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Джатаев Айнди Вахитович</dc:creator>
  <cp:keywords/>
  <dc:description/>
  <cp:lastModifiedBy>Джатаев Айнди Вахитович</cp:lastModifiedBy>
  <cp:revision>3</cp:revision>
  <dcterms:created xsi:type="dcterms:W3CDTF">2022-10-07T08:55:00Z</dcterms:created>
  <dcterms:modified xsi:type="dcterms:W3CDTF">2022-10-07T09:05:00Z</dcterms:modified>
</cp:coreProperties>
</file>